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88" w:rsidRPr="00FC349A" w:rsidRDefault="00984904" w:rsidP="00FC349A">
      <w:pPr>
        <w:spacing w:line="360" w:lineRule="auto"/>
        <w:ind w:left="2880" w:firstLine="720"/>
        <w:jc w:val="center"/>
        <w:rPr>
          <w:rFonts w:asciiTheme="minorHAnsi" w:hAnsiTheme="minorHAnsi" w:cs="Calibri"/>
          <w:color w:val="000000"/>
          <w:sz w:val="16"/>
          <w:szCs w:val="16"/>
        </w:rPr>
      </w:pPr>
      <w:r w:rsidRPr="00A85068">
        <w:rPr>
          <w:rFonts w:asciiTheme="minorHAnsi" w:hAnsiTheme="minorHAnsi" w:cs="Calibri"/>
          <w:color w:val="000000"/>
          <w:sz w:val="16"/>
          <w:szCs w:val="16"/>
        </w:rPr>
        <w:t>TORUŃ</w:t>
      </w:r>
      <w:r w:rsidRPr="0084395C">
        <w:rPr>
          <w:rFonts w:asciiTheme="minorHAnsi" w:hAnsiTheme="minorHAnsi" w:cs="Calibri"/>
          <w:color w:val="000000"/>
          <w:sz w:val="16"/>
          <w:szCs w:val="16"/>
        </w:rPr>
        <w:t xml:space="preserve">, </w:t>
      </w:r>
      <w:r w:rsidR="001808FF">
        <w:rPr>
          <w:rFonts w:asciiTheme="minorHAnsi" w:hAnsiTheme="minorHAnsi" w:cs="Calibri"/>
          <w:color w:val="000000"/>
          <w:sz w:val="16"/>
          <w:szCs w:val="16"/>
        </w:rPr>
        <w:t>05</w:t>
      </w:r>
      <w:bookmarkStart w:id="0" w:name="_GoBack"/>
      <w:bookmarkEnd w:id="0"/>
      <w:r w:rsidR="00373E65">
        <w:rPr>
          <w:rFonts w:asciiTheme="minorHAnsi" w:hAnsiTheme="minorHAnsi" w:cs="Calibri"/>
          <w:color w:val="000000"/>
          <w:sz w:val="16"/>
          <w:szCs w:val="16"/>
        </w:rPr>
        <w:t>.03</w:t>
      </w:r>
      <w:r w:rsidR="0084395C" w:rsidRPr="0084395C">
        <w:rPr>
          <w:rFonts w:asciiTheme="minorHAnsi" w:hAnsiTheme="minorHAnsi" w:cs="Calibri"/>
          <w:color w:val="000000"/>
          <w:sz w:val="16"/>
          <w:szCs w:val="16"/>
        </w:rPr>
        <w:t>.2018</w:t>
      </w:r>
    </w:p>
    <w:p w:rsidR="00780488" w:rsidRPr="00A85068" w:rsidRDefault="00780488" w:rsidP="001861DA">
      <w:pPr>
        <w:spacing w:line="360" w:lineRule="auto"/>
        <w:jc w:val="both"/>
        <w:rPr>
          <w:rFonts w:asciiTheme="minorHAnsi" w:hAnsiTheme="minorHAnsi" w:cs="Calibri"/>
          <w:color w:val="000000"/>
          <w:sz w:val="16"/>
          <w:szCs w:val="16"/>
        </w:rPr>
      </w:pPr>
    </w:p>
    <w:p w:rsidR="001861DA" w:rsidRPr="00F235C6" w:rsidRDefault="001861DA" w:rsidP="00780488">
      <w:pPr>
        <w:spacing w:line="36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A85068">
        <w:rPr>
          <w:rFonts w:asciiTheme="minorHAnsi" w:hAnsiTheme="minorHAnsi" w:cs="Calibri"/>
          <w:b/>
          <w:sz w:val="18"/>
          <w:szCs w:val="18"/>
        </w:rPr>
        <w:t xml:space="preserve">Załącznik nr </w:t>
      </w:r>
      <w:r w:rsidR="001956B9" w:rsidRPr="00A85068">
        <w:rPr>
          <w:rFonts w:asciiTheme="minorHAnsi" w:hAnsiTheme="minorHAnsi" w:cs="Calibri"/>
          <w:b/>
          <w:sz w:val="18"/>
          <w:szCs w:val="18"/>
        </w:rPr>
        <w:t>3</w:t>
      </w:r>
      <w:r w:rsidRPr="00A85068">
        <w:rPr>
          <w:rFonts w:asciiTheme="minorHAnsi" w:hAnsiTheme="minorHAnsi" w:cs="Calibri"/>
          <w:b/>
          <w:sz w:val="18"/>
          <w:szCs w:val="18"/>
        </w:rPr>
        <w:t xml:space="preserve"> do Regulaminu </w:t>
      </w:r>
      <w:r w:rsidRPr="00A85068">
        <w:rPr>
          <w:rFonts w:asciiTheme="minorHAnsi" w:hAnsiTheme="minorHAnsi"/>
          <w:b/>
          <w:bCs/>
          <w:sz w:val="18"/>
          <w:szCs w:val="18"/>
        </w:rPr>
        <w:t>wewnętrznego KPAI sp. z o.o. dla organizacji konkursów w ramach FBiW</w:t>
      </w:r>
      <w:r w:rsidR="000331E0" w:rsidRPr="00A85068">
        <w:rPr>
          <w:rFonts w:asciiTheme="minorHAnsi" w:hAnsiTheme="minorHAnsi"/>
          <w:b/>
          <w:bCs/>
          <w:sz w:val="18"/>
          <w:szCs w:val="18"/>
        </w:rPr>
        <w:t>-VB</w:t>
      </w:r>
    </w:p>
    <w:p w:rsidR="00EA74CB" w:rsidRDefault="00EA74CB" w:rsidP="00EA74CB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EA74CB" w:rsidRDefault="00EA74CB" w:rsidP="00EA74CB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EA74CB" w:rsidRDefault="00EA74CB" w:rsidP="00EA74CB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000ADB">
        <w:rPr>
          <w:rFonts w:ascii="Calibri" w:eastAsia="Calibri" w:hAnsi="Calibri"/>
          <w:b/>
          <w:bCs/>
          <w:sz w:val="28"/>
          <w:szCs w:val="28"/>
          <w:lang w:eastAsia="en-US"/>
        </w:rPr>
        <w:t>LISTA WYDATKÓW KWALIFIKUJĄCYCH SIĘ DO OBJĘCIA WSPARCIEM</w:t>
      </w:r>
    </w:p>
    <w:p w:rsidR="00EA74CB" w:rsidRPr="00000ADB" w:rsidRDefault="00EA74CB" w:rsidP="00EA74CB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000ADB">
        <w:rPr>
          <w:rFonts w:ascii="Calibri" w:eastAsia="Calibri" w:hAnsi="Calibri"/>
          <w:b/>
          <w:bCs/>
          <w:sz w:val="28"/>
          <w:szCs w:val="28"/>
          <w:lang w:eastAsia="en-US"/>
        </w:rPr>
        <w:t>W RAMACH FUNDUSZU BADAŃ I WDROŻEŃ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– VOUCHER BADAWCZY</w:t>
      </w:r>
    </w:p>
    <w:p w:rsidR="00EA74CB" w:rsidRPr="00000ADB" w:rsidRDefault="00EA74CB" w:rsidP="00EA74CB">
      <w:pPr>
        <w:spacing w:after="120"/>
        <w:jc w:val="center"/>
        <w:rPr>
          <w:rFonts w:ascii="Arial" w:eastAsia="Calibri" w:hAnsi="Arial" w:cs="Arial"/>
          <w:b/>
          <w:highlight w:val="yellow"/>
          <w:lang w:eastAsia="en-US"/>
        </w:rPr>
      </w:pPr>
    </w:p>
    <w:p w:rsidR="00EA74CB" w:rsidRPr="00000ADB" w:rsidRDefault="00EA74CB" w:rsidP="00EA74CB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EA74CB" w:rsidRPr="00000ADB" w:rsidRDefault="00EA74CB" w:rsidP="00EA74CB">
      <w:p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</w:rPr>
        <w:drawing>
          <wp:inline distT="0" distB="0" distL="0" distR="0">
            <wp:extent cx="1542288" cy="145084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rsja minimal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CB" w:rsidRPr="00000ADB" w:rsidRDefault="00EA74CB" w:rsidP="00EA74CB">
      <w:pPr>
        <w:spacing w:line="360" w:lineRule="auto"/>
        <w:jc w:val="center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/>
          <w:iCs/>
          <w:noProof/>
          <w:sz w:val="22"/>
          <w:szCs w:val="22"/>
        </w:rPr>
        <w:drawing>
          <wp:inline distT="0" distB="0" distL="0" distR="0">
            <wp:extent cx="4733544" cy="7772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u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CB" w:rsidRPr="00000ADB" w:rsidRDefault="00EA74CB" w:rsidP="00EA74CB">
      <w:pPr>
        <w:spacing w:line="360" w:lineRule="auto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</w:p>
    <w:p w:rsidR="00EA74CB" w:rsidRPr="00000ADB" w:rsidRDefault="00EA74CB" w:rsidP="00EA74CB">
      <w:pPr>
        <w:spacing w:line="360" w:lineRule="auto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000ADB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Dokument przygotowany przez Kujawsko-Pomorską Agencję Innowacji spółkę z ograniczoną odpowiedzialnością w związku z realizacją Projektu „</w:t>
      </w:r>
      <w:r w:rsidRPr="00000ADB">
        <w:rPr>
          <w:rFonts w:ascii="Calibri" w:eastAsia="Calibri" w:hAnsi="Calibri" w:cs="Arial"/>
          <w:i/>
          <w:sz w:val="22"/>
          <w:szCs w:val="22"/>
          <w:lang w:eastAsia="en-US"/>
        </w:rPr>
        <w:t>Fundusz Badań i Wdrożeń</w:t>
      </w:r>
      <w:r>
        <w:rPr>
          <w:rFonts w:ascii="Calibri" w:eastAsia="Calibri" w:hAnsi="Calibri" w:cs="Arial"/>
          <w:i/>
          <w:sz w:val="22"/>
          <w:szCs w:val="22"/>
          <w:lang w:eastAsia="en-US"/>
        </w:rPr>
        <w:t xml:space="preserve"> – Voucher Badawczy</w:t>
      </w:r>
      <w:r w:rsidRPr="00000ADB">
        <w:rPr>
          <w:rFonts w:ascii="Calibri" w:eastAsia="Calibri" w:hAnsi="Calibri" w:cs="Arial"/>
          <w:i/>
          <w:sz w:val="22"/>
          <w:szCs w:val="22"/>
          <w:lang w:eastAsia="en-US"/>
        </w:rPr>
        <w:t xml:space="preserve">” realizowanego w ramach 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 xml:space="preserve">Osi priorytetowej 1. </w:t>
      </w:r>
      <w:r w:rsidRPr="00000ADB">
        <w:rPr>
          <w:rFonts w:ascii="Calibri" w:eastAsia="DejaVuSans" w:hAnsi="Calibri" w:cs="DejaVuSans"/>
          <w:sz w:val="22"/>
          <w:szCs w:val="22"/>
        </w:rPr>
        <w:t>Wzmocnienie innowacyjności i konkurencyjności gospodarki regionu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>,</w:t>
      </w:r>
      <w:r w:rsidRPr="00000ADB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 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>Działania 1.2</w:t>
      </w:r>
      <w:r w:rsidRPr="00000ADB">
        <w:rPr>
          <w:rFonts w:ascii="Calibri" w:eastAsia="DejaVuSans" w:hAnsi="Calibri" w:cs="DejaVuSans"/>
          <w:sz w:val="22"/>
          <w:szCs w:val="22"/>
        </w:rPr>
        <w:t xml:space="preserve"> Promowanie inwestycji przedsiębiorstw w badania i innowacje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>,</w:t>
      </w:r>
      <w:r w:rsidRPr="00000ADB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 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 xml:space="preserve">Poddziałania 1.2.1 </w:t>
      </w:r>
      <w:r w:rsidRPr="00000ADB">
        <w:rPr>
          <w:rFonts w:ascii="Calibri" w:eastAsia="DejaVuSans" w:hAnsi="Calibri" w:cs="DejaVuSans"/>
          <w:sz w:val="22"/>
          <w:szCs w:val="22"/>
        </w:rPr>
        <w:t>Wsparcie procesów badawczo-rozwojowych</w:t>
      </w:r>
      <w:r w:rsidRPr="00000ADB">
        <w:rPr>
          <w:rFonts w:ascii="Calibri" w:hAnsi="Calibri" w:cs="Arial,Bold"/>
          <w:bCs/>
          <w:i/>
          <w:sz w:val="22"/>
          <w:szCs w:val="22"/>
          <w:lang w:eastAsia="en-US"/>
        </w:rPr>
        <w:t>,</w:t>
      </w:r>
      <w:r w:rsidRPr="00000ADB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 </w:t>
      </w:r>
      <w:r w:rsidRPr="00000ADB">
        <w:rPr>
          <w:rFonts w:ascii="Calibri" w:hAnsi="Calibri" w:cs="Arial"/>
          <w:bCs/>
          <w:i/>
          <w:sz w:val="22"/>
          <w:szCs w:val="22"/>
          <w:lang w:eastAsia="en-US"/>
        </w:rPr>
        <w:t>Regionalnego Programu Operacyjnego Województwa Kujawsko-Pomorskiego na lata 2014-2020</w:t>
      </w:r>
    </w:p>
    <w:p w:rsidR="00EA74CB" w:rsidRDefault="00EA74CB">
      <w:pPr>
        <w:spacing w:after="200" w:line="276" w:lineRule="auto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br w:type="page"/>
      </w:r>
    </w:p>
    <w:p w:rsidR="001861DA" w:rsidRDefault="0097170A" w:rsidP="001861D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D36067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lastRenderedPageBreak/>
        <w:t xml:space="preserve">LISTA WYDATKÓW </w:t>
      </w:r>
      <w:r w:rsidR="0092218B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KWALIFIKUJĄCYCH SIĘ DO OBJĘCIA WSPARCIEM</w:t>
      </w:r>
    </w:p>
    <w:p w:rsidR="00E96F35" w:rsidRDefault="00E96F35" w:rsidP="00E96F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96F35" w:rsidRDefault="006029BD" w:rsidP="006029B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</w:rPr>
      </w:pPr>
      <w:r w:rsidRPr="006029BD">
        <w:rPr>
          <w:rFonts w:asciiTheme="minorHAnsi" w:hAnsiTheme="minorHAnsi" w:cs="Arial"/>
          <w:b/>
          <w:sz w:val="22"/>
        </w:rPr>
        <w:t xml:space="preserve">A. </w:t>
      </w:r>
      <w:r w:rsidR="006D26D0" w:rsidRPr="006029BD">
        <w:rPr>
          <w:rFonts w:asciiTheme="minorHAnsi" w:hAnsiTheme="minorHAnsi" w:cs="Arial"/>
          <w:b/>
          <w:sz w:val="22"/>
        </w:rPr>
        <w:t>Dofinansowanie przyznawane jest na zasadach określonych w r</w:t>
      </w:r>
      <w:r w:rsidR="006D26D0" w:rsidRPr="006029BD">
        <w:rPr>
          <w:rFonts w:asciiTheme="minorHAnsi" w:hAnsiTheme="minorHAnsi"/>
          <w:b/>
          <w:sz w:val="22"/>
        </w:rPr>
        <w:t>ozporządzeniu</w:t>
      </w:r>
      <w:r w:rsidR="009440D5" w:rsidRPr="006029BD">
        <w:rPr>
          <w:rFonts w:asciiTheme="minorHAnsi" w:hAnsiTheme="minorHAnsi"/>
          <w:b/>
          <w:sz w:val="22"/>
        </w:rPr>
        <w:t xml:space="preserve"> Ministra Infrastruktury i Rozwoju z dnia 21 lipca 2015 r. w sprawie udzielania pomocy na badania podstawowe, badania przemysłowe, eksperymentalne prace rozwojowe oraz studia wykonalności w ramach regionalnych programów operacyjnych na lata 2014-2020 (Dz. U. poz. 1075)</w:t>
      </w:r>
    </w:p>
    <w:p w:rsidR="009E1976" w:rsidRDefault="009E1976" w:rsidP="009E197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9E1976" w:rsidRPr="008D1560" w:rsidRDefault="009E1976" w:rsidP="009E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D1560">
        <w:rPr>
          <w:rFonts w:asciiTheme="minorHAnsi" w:hAnsiTheme="minorHAnsi"/>
          <w:sz w:val="22"/>
          <w:szCs w:val="22"/>
        </w:rPr>
        <w:t>Maksymalna intensywność pomocy do 8</w:t>
      </w:r>
      <w:r>
        <w:rPr>
          <w:rFonts w:asciiTheme="minorHAnsi" w:hAnsiTheme="minorHAnsi"/>
          <w:sz w:val="22"/>
          <w:szCs w:val="22"/>
        </w:rPr>
        <w:t>0</w:t>
      </w:r>
      <w:r w:rsidRPr="008D1560">
        <w:rPr>
          <w:rFonts w:asciiTheme="minorHAnsi" w:hAnsiTheme="minorHAnsi"/>
          <w:sz w:val="22"/>
          <w:szCs w:val="22"/>
        </w:rPr>
        <w:t>%</w:t>
      </w:r>
      <w:r>
        <w:rPr>
          <w:rFonts w:asciiTheme="minorHAnsi" w:hAnsiTheme="minorHAnsi"/>
          <w:sz w:val="22"/>
          <w:szCs w:val="22"/>
        </w:rPr>
        <w:t xml:space="preserve"> po spełnieniu dodatkowych warunków</w:t>
      </w:r>
    </w:p>
    <w:p w:rsidR="009E1976" w:rsidRDefault="009E1976" w:rsidP="009E197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532210" w:rsidRPr="006D26D0" w:rsidRDefault="00532210" w:rsidP="00532210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</w:pP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Intensywność pomocy dla poszczególnych </w:t>
      </w:r>
      <w:r w:rsidR="006D26D0"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>przedsięwzięć</w:t>
      </w: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 nie przekracza:</w:t>
      </w:r>
    </w:p>
    <w:p w:rsidR="00532210" w:rsidRPr="006D26D0" w:rsidRDefault="00532210" w:rsidP="00532210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</w:pP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a) 50 % kosztów </w:t>
      </w:r>
      <w:r w:rsidR="00655EA9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>kwalifikujących się do objęcia wsparciem</w:t>
      </w: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 w przypadku badań przemysłowych;</w:t>
      </w:r>
    </w:p>
    <w:p w:rsidR="00532210" w:rsidRPr="006D26D0" w:rsidRDefault="00532210" w:rsidP="00532210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</w:pP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b) 25 % kosztów </w:t>
      </w:r>
      <w:r w:rsidR="00655EA9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>kwalifikujących się do objęcia wsparciem</w:t>
      </w:r>
      <w:r w:rsidRPr="006D26D0">
        <w:rPr>
          <w:rFonts w:asciiTheme="minorHAnsi" w:eastAsiaTheme="minorHAnsi" w:hAnsiTheme="minorHAnsi" w:cs="EUAlbertina-Regu"/>
          <w:b/>
          <w:sz w:val="22"/>
          <w:szCs w:val="22"/>
          <w:lang w:eastAsia="en-US"/>
        </w:rPr>
        <w:t xml:space="preserve"> w przypadku eksperymentalnych prac rozwojowych.</w:t>
      </w:r>
    </w:p>
    <w:p w:rsidR="0012476C" w:rsidRDefault="0012476C" w:rsidP="00B642E7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sz w:val="20"/>
          <w:szCs w:val="22"/>
          <w:lang w:eastAsia="en-US"/>
        </w:rPr>
      </w:pPr>
    </w:p>
    <w:p w:rsidR="00B642E7" w:rsidRPr="006D26D0" w:rsidRDefault="00B642E7" w:rsidP="00B642E7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sz w:val="20"/>
          <w:szCs w:val="22"/>
          <w:lang w:eastAsia="en-US"/>
        </w:rPr>
      </w:pPr>
      <w:r w:rsidRPr="006D26D0">
        <w:rPr>
          <w:rFonts w:asciiTheme="minorHAnsi" w:eastAsiaTheme="minorHAnsi" w:hAnsiTheme="minorHAnsi" w:cs="EUAlbertina-Regu"/>
          <w:sz w:val="20"/>
          <w:szCs w:val="22"/>
          <w:lang w:eastAsia="en-US"/>
        </w:rPr>
        <w:t xml:space="preserve">Intensywność pomocy w przypadku badań przemysłowych i eksperymentalnych prac rozwojowych można zwiększyć do maksymalnie 80 % kosztów </w:t>
      </w:r>
      <w:r>
        <w:rPr>
          <w:rFonts w:asciiTheme="minorHAnsi" w:eastAsiaTheme="minorHAnsi" w:hAnsiTheme="minorHAnsi" w:cs="EUAlbertina-Regu"/>
          <w:sz w:val="20"/>
          <w:szCs w:val="22"/>
          <w:lang w:eastAsia="en-US"/>
        </w:rPr>
        <w:t>kwalifikujących się do objęcia wsparciem</w:t>
      </w:r>
      <w:r w:rsidRPr="006D26D0">
        <w:rPr>
          <w:rFonts w:asciiTheme="minorHAnsi" w:eastAsiaTheme="minorHAnsi" w:hAnsiTheme="minorHAnsi" w:cs="EUAlbertina-Regu"/>
          <w:sz w:val="20"/>
          <w:szCs w:val="22"/>
          <w:lang w:eastAsia="en-US"/>
        </w:rPr>
        <w:t xml:space="preserve"> w następujący sposób:</w:t>
      </w:r>
    </w:p>
    <w:p w:rsidR="00B642E7" w:rsidRPr="006D26D0" w:rsidRDefault="00B642E7" w:rsidP="00B642E7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sz w:val="20"/>
          <w:szCs w:val="22"/>
          <w:lang w:eastAsia="en-US"/>
        </w:rPr>
      </w:pPr>
      <w:r w:rsidRPr="006D26D0">
        <w:rPr>
          <w:rFonts w:asciiTheme="minorHAnsi" w:eastAsiaTheme="minorHAnsi" w:hAnsiTheme="minorHAnsi" w:cs="EUAlbertina-Regu"/>
          <w:sz w:val="20"/>
          <w:szCs w:val="22"/>
          <w:lang w:eastAsia="en-US"/>
        </w:rPr>
        <w:t>a) o 10 punktów procentowych w przypadku średnich przedsiębiorstw oraz o 20 punktów procentowych w przypadku małych przedsiębiorstw;</w:t>
      </w:r>
    </w:p>
    <w:p w:rsidR="00B642E7" w:rsidRPr="00BE105D" w:rsidRDefault="00B642E7" w:rsidP="00B642E7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EUAlbertina-Regu"/>
          <w:sz w:val="20"/>
          <w:szCs w:val="22"/>
          <w:lang w:eastAsia="en-US"/>
        </w:rPr>
      </w:pPr>
      <w:r w:rsidRPr="00B642E7">
        <w:rPr>
          <w:rFonts w:asciiTheme="minorHAnsi" w:eastAsiaTheme="minorHAnsi" w:hAnsiTheme="minorHAnsi" w:cs="EUAlbertina-Regu"/>
          <w:sz w:val="20"/>
          <w:szCs w:val="22"/>
          <w:lang w:eastAsia="en-US"/>
        </w:rPr>
        <w:t>b) o 15 punktów procentowych, jeżeli wyniki przedsięwzięcia są szeroko rozpowszechniane podczas konferencji, za pośrednictwem publikacji, ogólnodostępnych baz bądź oprogramowania bezpłatnego lub otwartego.</w:t>
      </w:r>
    </w:p>
    <w:p w:rsidR="00532210" w:rsidRDefault="00532210" w:rsidP="00E96F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1881"/>
        <w:gridCol w:w="1881"/>
        <w:gridCol w:w="1876"/>
        <w:gridCol w:w="1882"/>
      </w:tblGrid>
      <w:tr w:rsidR="00E96F35" w:rsidTr="008C7699">
        <w:tc>
          <w:tcPr>
            <w:tcW w:w="1909" w:type="dxa"/>
          </w:tcPr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Podmiot</w:t>
            </w:r>
          </w:p>
        </w:tc>
        <w:tc>
          <w:tcPr>
            <w:tcW w:w="1909" w:type="dxa"/>
          </w:tcPr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Badania przemysłowe</w:t>
            </w:r>
          </w:p>
        </w:tc>
        <w:tc>
          <w:tcPr>
            <w:tcW w:w="1909" w:type="dxa"/>
          </w:tcPr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Zwiększenie ↑</w:t>
            </w:r>
          </w:p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(warunkowe)</w:t>
            </w:r>
          </w:p>
        </w:tc>
        <w:tc>
          <w:tcPr>
            <w:tcW w:w="1909" w:type="dxa"/>
          </w:tcPr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Prace Rozwojowe</w:t>
            </w:r>
          </w:p>
        </w:tc>
        <w:tc>
          <w:tcPr>
            <w:tcW w:w="1910" w:type="dxa"/>
          </w:tcPr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Zwiększenie ↑</w:t>
            </w:r>
          </w:p>
          <w:p w:rsidR="00E96F35" w:rsidRPr="00CF1A9A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  <w:sz w:val="18"/>
                <w:szCs w:val="18"/>
              </w:rPr>
            </w:pPr>
            <w:r w:rsidRPr="00CF1A9A">
              <w:rPr>
                <w:rFonts w:ascii="Calibri" w:hAnsi="Calibri" w:cs="A"/>
                <w:sz w:val="18"/>
                <w:szCs w:val="18"/>
              </w:rPr>
              <w:t>(warunkowe)</w:t>
            </w:r>
          </w:p>
        </w:tc>
      </w:tr>
      <w:tr w:rsidR="00E96F35" w:rsidRPr="0072319D" w:rsidTr="008C7699"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Mikro i Małe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70%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80%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45%</w:t>
            </w:r>
          </w:p>
        </w:tc>
        <w:tc>
          <w:tcPr>
            <w:tcW w:w="1910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60%</w:t>
            </w:r>
          </w:p>
        </w:tc>
      </w:tr>
      <w:tr w:rsidR="00E96F35" w:rsidRPr="0072319D" w:rsidTr="008C7699"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Średnie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60%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75%</w:t>
            </w:r>
          </w:p>
        </w:tc>
        <w:tc>
          <w:tcPr>
            <w:tcW w:w="1909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35%</w:t>
            </w:r>
          </w:p>
        </w:tc>
        <w:tc>
          <w:tcPr>
            <w:tcW w:w="1910" w:type="dxa"/>
          </w:tcPr>
          <w:p w:rsidR="00E96F35" w:rsidRPr="0072319D" w:rsidRDefault="00E96F35" w:rsidP="008C7699">
            <w:pPr>
              <w:autoSpaceDE w:val="0"/>
              <w:autoSpaceDN w:val="0"/>
              <w:adjustRightInd w:val="0"/>
              <w:jc w:val="both"/>
              <w:rPr>
                <w:rFonts w:ascii="Calibri" w:hAnsi="Calibri" w:cs="A"/>
              </w:rPr>
            </w:pPr>
            <w:r w:rsidRPr="0072319D">
              <w:rPr>
                <w:rFonts w:ascii="Calibri" w:hAnsi="Calibri" w:cs="A"/>
              </w:rPr>
              <w:t>50%</w:t>
            </w:r>
          </w:p>
        </w:tc>
      </w:tr>
    </w:tbl>
    <w:p w:rsidR="00E96F35" w:rsidRDefault="00E96F35" w:rsidP="00E96F3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E96F35" w:rsidRPr="000D4202" w:rsidRDefault="00E96F35" w:rsidP="00E9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0D4202">
        <w:rPr>
          <w:rFonts w:ascii="Tahoma" w:hAnsi="Tahoma" w:cs="Tahoma"/>
          <w:b/>
          <w:i/>
          <w:sz w:val="20"/>
          <w:szCs w:val="20"/>
        </w:rPr>
        <w:t>UWAGA: Rozróżnienie zakresów rzeczowych badań przemysłowych i prac rozwojowych będzie podlegać szczególnej ocenie ekspertów</w:t>
      </w:r>
    </w:p>
    <w:p w:rsidR="00E96F35" w:rsidRDefault="00E96F35" w:rsidP="00E96F35">
      <w:pPr>
        <w:rPr>
          <w:rFonts w:ascii="Calibri" w:hAnsi="Calibri"/>
          <w:b/>
          <w:sz w:val="22"/>
          <w:szCs w:val="22"/>
        </w:rPr>
      </w:pPr>
    </w:p>
    <w:p w:rsidR="00E96F35" w:rsidRDefault="00E96F35" w:rsidP="00E96F3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D26D0" w:rsidRDefault="006D26D0" w:rsidP="006D26D0">
      <w:pPr>
        <w:rPr>
          <w:rFonts w:asciiTheme="minorHAnsi" w:hAnsiTheme="minorHAnsi"/>
          <w:b/>
          <w:sz w:val="22"/>
          <w:szCs w:val="22"/>
          <w:u w:val="single"/>
        </w:rPr>
      </w:pPr>
      <w:r w:rsidRPr="000D4202">
        <w:rPr>
          <w:rFonts w:asciiTheme="minorHAnsi" w:hAnsiTheme="minorHAnsi"/>
          <w:b/>
          <w:sz w:val="22"/>
          <w:szCs w:val="22"/>
          <w:u w:val="single"/>
        </w:rPr>
        <w:t xml:space="preserve">WYDATKI </w:t>
      </w:r>
      <w:r>
        <w:rPr>
          <w:rFonts w:asciiTheme="minorHAnsi" w:hAnsiTheme="minorHAnsi"/>
          <w:b/>
          <w:sz w:val="22"/>
          <w:szCs w:val="22"/>
          <w:u w:val="single"/>
        </w:rPr>
        <w:t>KWALIFIKUJĄCE SIĘ DO OBJĘCIA WSPARCIEM</w:t>
      </w:r>
      <w:r w:rsidRPr="000D4202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6D26D0" w:rsidRDefault="000777AA" w:rsidP="00C423EC">
      <w:pPr>
        <w:pStyle w:val="Bezodstpw"/>
        <w:spacing w:after="120"/>
        <w:jc w:val="both"/>
      </w:pPr>
      <w:r>
        <w:t>1</w:t>
      </w:r>
      <w:r w:rsidR="006D26D0">
        <w:t xml:space="preserve">) </w:t>
      </w:r>
      <w:r w:rsidR="00A3400F" w:rsidRPr="00A3400F">
        <w:t xml:space="preserve">koszty </w:t>
      </w:r>
      <w:r w:rsidR="000F5C02">
        <w:t xml:space="preserve">zakupu </w:t>
      </w:r>
      <w:r w:rsidR="00A3400F" w:rsidRPr="00A3400F">
        <w:t>badań wykonywanych na podstawie umowy przez źródła zewnętrzne</w:t>
      </w:r>
      <w:r w:rsidR="00A239D8">
        <w:t xml:space="preserve"> (jednostki naukowe)</w:t>
      </w:r>
      <w:r w:rsidR="00A3400F" w:rsidRPr="00A3400F">
        <w:t xml:space="preserve"> </w:t>
      </w:r>
      <w:r w:rsidR="00202F29">
        <w:t>na warunkach pełnej konkurencji.</w:t>
      </w:r>
    </w:p>
    <w:p w:rsidR="00636C6D" w:rsidRDefault="00636C6D" w:rsidP="009E197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2476C" w:rsidRDefault="0012476C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C423EC" w:rsidRPr="009E1976" w:rsidRDefault="009E1976" w:rsidP="009E19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B. </w:t>
      </w:r>
      <w:r w:rsidR="00C423EC" w:rsidRPr="009E1976">
        <w:rPr>
          <w:rFonts w:asciiTheme="minorHAnsi" w:hAnsiTheme="minorHAnsi" w:cs="Arial"/>
          <w:b/>
          <w:sz w:val="22"/>
          <w:szCs w:val="22"/>
        </w:rPr>
        <w:t xml:space="preserve">Dofinansowanie przyznawane jest na zasadach określonych w </w:t>
      </w:r>
      <w:r w:rsidR="00C423EC" w:rsidRPr="009E1976">
        <w:rPr>
          <w:rFonts w:asciiTheme="minorHAnsi" w:hAnsiTheme="minorHAnsi"/>
          <w:b/>
          <w:sz w:val="22"/>
          <w:szCs w:val="22"/>
        </w:rPr>
        <w:t xml:space="preserve">rozporządzenie Ministra Infrastruktury i Rozwoju z dnia 19 marca 2015 r. w sprawie udzielania pomocy </w:t>
      </w:r>
      <w:r w:rsidR="00C423EC" w:rsidRPr="009E1976">
        <w:rPr>
          <w:rFonts w:asciiTheme="minorHAnsi" w:hAnsiTheme="minorHAnsi"/>
          <w:b/>
          <w:i/>
          <w:sz w:val="22"/>
          <w:szCs w:val="22"/>
        </w:rPr>
        <w:t>de minimis</w:t>
      </w:r>
      <w:r w:rsidR="00C423EC" w:rsidRPr="009E1976">
        <w:rPr>
          <w:rFonts w:asciiTheme="minorHAnsi" w:hAnsiTheme="minorHAnsi"/>
          <w:b/>
          <w:sz w:val="22"/>
          <w:szCs w:val="22"/>
        </w:rPr>
        <w:t xml:space="preserve"> w ramach regionalnych programów operacyjnych na lata 2014-2020 (Dz. U. poz. 488)</w:t>
      </w:r>
    </w:p>
    <w:p w:rsidR="009E1976" w:rsidRDefault="009E1976" w:rsidP="009E197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</w:p>
    <w:p w:rsidR="009E1976" w:rsidRPr="008D1560" w:rsidRDefault="009E1976" w:rsidP="009E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D1560">
        <w:rPr>
          <w:rFonts w:asciiTheme="minorHAnsi" w:hAnsiTheme="minorHAnsi"/>
          <w:sz w:val="22"/>
          <w:szCs w:val="22"/>
        </w:rPr>
        <w:t>Maksymalna intensywność pomocy do 8</w:t>
      </w:r>
      <w:r>
        <w:rPr>
          <w:rFonts w:asciiTheme="minorHAnsi" w:hAnsiTheme="minorHAnsi"/>
          <w:sz w:val="22"/>
          <w:szCs w:val="22"/>
        </w:rPr>
        <w:t>0</w:t>
      </w:r>
      <w:r w:rsidRPr="008D1560">
        <w:rPr>
          <w:rFonts w:asciiTheme="minorHAnsi" w:hAnsiTheme="minorHAnsi"/>
          <w:sz w:val="22"/>
          <w:szCs w:val="22"/>
        </w:rPr>
        <w:t>%</w:t>
      </w:r>
    </w:p>
    <w:p w:rsidR="00C423EC" w:rsidRDefault="00C423EC" w:rsidP="00C423E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C423EC" w:rsidRPr="00F51304" w:rsidRDefault="00C423EC" w:rsidP="00C423EC">
      <w:pPr>
        <w:rPr>
          <w:rFonts w:asciiTheme="minorHAnsi" w:hAnsiTheme="minorHAnsi"/>
          <w:b/>
          <w:sz w:val="22"/>
          <w:szCs w:val="22"/>
          <w:u w:val="single"/>
        </w:rPr>
      </w:pPr>
      <w:r w:rsidRPr="00F51304">
        <w:rPr>
          <w:rFonts w:asciiTheme="minorHAnsi" w:hAnsiTheme="minorHAnsi"/>
          <w:b/>
          <w:sz w:val="22"/>
          <w:szCs w:val="22"/>
          <w:u w:val="single"/>
        </w:rPr>
        <w:t>WYDATKI KWALIFIKUJĄCE SIĘ DO OBJĘCIA WSPARCIEM:</w:t>
      </w:r>
    </w:p>
    <w:p w:rsidR="00C423EC" w:rsidRPr="002D45B6" w:rsidRDefault="00C423EC" w:rsidP="00C423EC">
      <w:pPr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C423EC" w:rsidRPr="00C423EC" w:rsidRDefault="00C423EC" w:rsidP="00C423EC">
      <w:pPr>
        <w:pStyle w:val="Bezodstpw"/>
        <w:spacing w:after="120"/>
        <w:jc w:val="both"/>
      </w:pPr>
      <w:r w:rsidRPr="005C2D3E">
        <w:t xml:space="preserve">1) </w:t>
      </w:r>
      <w:r w:rsidR="00F51304" w:rsidRPr="005C2D3E">
        <w:t>koszty zakupu prac badawczo-rozwojowych od jednostek naukowych na za</w:t>
      </w:r>
      <w:r w:rsidR="00636C6D" w:rsidRPr="005C2D3E">
        <w:t>sadach pełnej konkurencyjności.</w:t>
      </w:r>
    </w:p>
    <w:sectPr w:rsidR="00C423EC" w:rsidRPr="00C423EC" w:rsidSect="00A27C5F">
      <w:headerReference w:type="default" r:id="rId10"/>
      <w:footerReference w:type="default" r:id="rId11"/>
      <w:pgSz w:w="12240" w:h="15840"/>
      <w:pgMar w:top="1985" w:right="1418" w:bottom="1418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25" w:rsidRDefault="003F1625" w:rsidP="00CB74D4">
      <w:r>
        <w:separator/>
      </w:r>
    </w:p>
  </w:endnote>
  <w:endnote w:type="continuationSeparator" w:id="0">
    <w:p w:rsidR="003F1625" w:rsidRDefault="003F1625" w:rsidP="00CB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5F" w:rsidRDefault="00A27C5F" w:rsidP="00A27C5F">
    <w:pPr>
      <w:jc w:val="center"/>
      <w:rPr>
        <w:noProof/>
      </w:rPr>
    </w:pPr>
  </w:p>
  <w:p w:rsidR="00A27C5F" w:rsidRDefault="00A27C5F" w:rsidP="00A27C5F">
    <w:pPr>
      <w:jc w:val="center"/>
      <w:rPr>
        <w:bCs/>
        <w:i/>
        <w:iCs/>
        <w:sz w:val="18"/>
        <w:szCs w:val="18"/>
      </w:rPr>
    </w:pPr>
    <w:r w:rsidRPr="0096159F">
      <w:rPr>
        <w:noProof/>
      </w:rPr>
      <w:drawing>
        <wp:inline distT="0" distB="0" distL="0" distR="0" wp14:anchorId="20732BF5" wp14:editId="7D6A1F0E">
          <wp:extent cx="5493385" cy="648335"/>
          <wp:effectExtent l="0" t="0" r="0" b="0"/>
          <wp:docPr id="55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C5F" w:rsidRPr="00A27C5F" w:rsidRDefault="00A27C5F" w:rsidP="00A27C5F">
    <w:pPr>
      <w:jc w:val="center"/>
      <w:rPr>
        <w:rFonts w:asciiTheme="minorHAnsi" w:hAnsiTheme="minorHAnsi"/>
        <w:b/>
        <w:bCs/>
        <w:sz w:val="20"/>
      </w:rPr>
    </w:pPr>
    <w:r w:rsidRPr="00A27C5F">
      <w:rPr>
        <w:rFonts w:asciiTheme="minorHAnsi" w:hAnsiTheme="minorHAnsi"/>
        <w:bCs/>
        <w:i/>
        <w:iCs/>
        <w:sz w:val="16"/>
        <w:szCs w:val="18"/>
      </w:rPr>
      <w:t>Wszelkie prawa autorskie zastrzeżone. Jakiekolwiek kopiowanie, powielanie i wykorzystywanie bez zgody KPAI zabronione</w:t>
    </w:r>
  </w:p>
  <w:p w:rsidR="00A27C5F" w:rsidRDefault="00A27C5F" w:rsidP="00A27C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8FF">
      <w:rPr>
        <w:noProof/>
      </w:rPr>
      <w:t>3</w:t>
    </w:r>
    <w:r>
      <w:fldChar w:fldCharType="end"/>
    </w:r>
  </w:p>
  <w:p w:rsidR="00A11777" w:rsidRPr="00A27C5F" w:rsidRDefault="00A11777" w:rsidP="00A27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25" w:rsidRDefault="003F1625" w:rsidP="00CB74D4">
      <w:r>
        <w:separator/>
      </w:r>
    </w:p>
  </w:footnote>
  <w:footnote w:type="continuationSeparator" w:id="0">
    <w:p w:rsidR="003F1625" w:rsidRDefault="003F1625" w:rsidP="00CB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77" w:rsidRPr="00AC5576" w:rsidRDefault="00A27C5F" w:rsidP="00A27C5F">
    <w:pPr>
      <w:pStyle w:val="Nagwek"/>
      <w:jc w:val="center"/>
      <w:rPr>
        <w:rFonts w:asciiTheme="minorHAnsi" w:hAnsiTheme="minorHAnsi"/>
      </w:rPr>
    </w:pPr>
    <w:r w:rsidRPr="0096159F">
      <w:rPr>
        <w:noProof/>
      </w:rPr>
      <w:drawing>
        <wp:inline distT="0" distB="0" distL="0" distR="0" wp14:anchorId="6CEF1003" wp14:editId="2A4644A4">
          <wp:extent cx="5349923" cy="1161640"/>
          <wp:effectExtent l="0" t="0" r="3175" b="635"/>
          <wp:docPr id="2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848" cy="116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777" w:rsidRDefault="00A11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900"/>
    <w:multiLevelType w:val="hybridMultilevel"/>
    <w:tmpl w:val="DDB8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575"/>
    <w:multiLevelType w:val="hybridMultilevel"/>
    <w:tmpl w:val="31747C76"/>
    <w:lvl w:ilvl="0" w:tplc="1DB4DB02">
      <w:start w:val="1"/>
      <w:numFmt w:val="bullet"/>
      <w:lvlText w:val=""/>
      <w:lvlJc w:val="left"/>
      <w:pPr>
        <w:tabs>
          <w:tab w:val="num" w:pos="1392"/>
        </w:tabs>
        <w:ind w:left="1392" w:hanging="2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108446A1"/>
    <w:multiLevelType w:val="hybridMultilevel"/>
    <w:tmpl w:val="7D6A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BBA"/>
    <w:multiLevelType w:val="hybridMultilevel"/>
    <w:tmpl w:val="1EB213E0"/>
    <w:lvl w:ilvl="0" w:tplc="F77E4F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1842176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15B7339"/>
    <w:multiLevelType w:val="hybridMultilevel"/>
    <w:tmpl w:val="288E3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5E07"/>
    <w:multiLevelType w:val="hybridMultilevel"/>
    <w:tmpl w:val="FC7A9A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DA2"/>
    <w:multiLevelType w:val="multilevel"/>
    <w:tmpl w:val="E05CCC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CD2072"/>
    <w:multiLevelType w:val="hybridMultilevel"/>
    <w:tmpl w:val="C19AD352"/>
    <w:lvl w:ilvl="0" w:tplc="B21A28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369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8FA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C3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8F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A6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0B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CE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85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84801"/>
    <w:multiLevelType w:val="hybridMultilevel"/>
    <w:tmpl w:val="1C84574E"/>
    <w:lvl w:ilvl="0" w:tplc="B1EC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4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45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216204"/>
    <w:multiLevelType w:val="hybridMultilevel"/>
    <w:tmpl w:val="B0E6FB60"/>
    <w:lvl w:ilvl="0" w:tplc="2DE0792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E156F"/>
    <w:multiLevelType w:val="hybridMultilevel"/>
    <w:tmpl w:val="50A6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053CB"/>
    <w:multiLevelType w:val="hybridMultilevel"/>
    <w:tmpl w:val="AAA4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5608"/>
    <w:multiLevelType w:val="hybridMultilevel"/>
    <w:tmpl w:val="67EADD72"/>
    <w:lvl w:ilvl="0" w:tplc="E6AAA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CA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85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A7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4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C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2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5E44A6"/>
    <w:multiLevelType w:val="hybridMultilevel"/>
    <w:tmpl w:val="65F2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E04F5"/>
    <w:multiLevelType w:val="hybridMultilevel"/>
    <w:tmpl w:val="D116E9A8"/>
    <w:lvl w:ilvl="0" w:tplc="7E82A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ED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8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E6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C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E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8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AC4253"/>
    <w:multiLevelType w:val="hybridMultilevel"/>
    <w:tmpl w:val="B0E6FB60"/>
    <w:lvl w:ilvl="0" w:tplc="2DE0792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865B2"/>
    <w:multiLevelType w:val="hybridMultilevel"/>
    <w:tmpl w:val="73DE84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26F70EA"/>
    <w:multiLevelType w:val="hybridMultilevel"/>
    <w:tmpl w:val="2C3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87E42"/>
    <w:multiLevelType w:val="hybridMultilevel"/>
    <w:tmpl w:val="0344A67E"/>
    <w:lvl w:ilvl="0" w:tplc="CFC6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C3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2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2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0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5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1A2FD7"/>
    <w:multiLevelType w:val="hybridMultilevel"/>
    <w:tmpl w:val="0416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74097"/>
    <w:multiLevelType w:val="hybridMultilevel"/>
    <w:tmpl w:val="40C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332A"/>
    <w:multiLevelType w:val="hybridMultilevel"/>
    <w:tmpl w:val="0972BE86"/>
    <w:lvl w:ilvl="0" w:tplc="B75601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C14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E3C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66F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C18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02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2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06A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A2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260F7"/>
    <w:multiLevelType w:val="multilevel"/>
    <w:tmpl w:val="751C23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57"/>
        </w:tabs>
        <w:ind w:left="195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2"/>
        </w:tabs>
        <w:ind w:left="4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42"/>
        </w:tabs>
        <w:ind w:left="5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2"/>
        </w:tabs>
        <w:ind w:left="66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62"/>
        </w:tabs>
        <w:ind w:left="8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2"/>
        </w:tabs>
        <w:ind w:left="91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82"/>
        </w:tabs>
        <w:ind w:left="10582" w:hanging="1800"/>
      </w:pPr>
      <w:rPr>
        <w:rFonts w:hint="default"/>
      </w:rPr>
    </w:lvl>
  </w:abstractNum>
  <w:abstractNum w:abstractNumId="23" w15:restartNumberingAfterBreak="0">
    <w:nsid w:val="5B052554"/>
    <w:multiLevelType w:val="hybridMultilevel"/>
    <w:tmpl w:val="66F8D7BE"/>
    <w:lvl w:ilvl="0" w:tplc="DE0AB3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F2278C8"/>
    <w:multiLevelType w:val="hybridMultilevel"/>
    <w:tmpl w:val="123CDCC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2D790D"/>
    <w:multiLevelType w:val="hybridMultilevel"/>
    <w:tmpl w:val="90D60BBE"/>
    <w:lvl w:ilvl="0" w:tplc="D35C1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CA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6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C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311A4"/>
    <w:multiLevelType w:val="multilevel"/>
    <w:tmpl w:val="EBB8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FD6348"/>
    <w:multiLevelType w:val="hybridMultilevel"/>
    <w:tmpl w:val="308E1914"/>
    <w:lvl w:ilvl="0" w:tplc="DE0AB3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8BB715B"/>
    <w:multiLevelType w:val="hybridMultilevel"/>
    <w:tmpl w:val="93F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46A"/>
    <w:multiLevelType w:val="multilevel"/>
    <w:tmpl w:val="4AC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9"/>
  </w:num>
  <w:num w:numId="5">
    <w:abstractNumId w:val="9"/>
  </w:num>
  <w:num w:numId="6">
    <w:abstractNumId w:val="26"/>
  </w:num>
  <w:num w:numId="7">
    <w:abstractNumId w:val="0"/>
  </w:num>
  <w:num w:numId="8">
    <w:abstractNumId w:val="12"/>
  </w:num>
  <w:num w:numId="9">
    <w:abstractNumId w:val="25"/>
  </w:num>
  <w:num w:numId="10">
    <w:abstractNumId w:val="14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1"/>
  </w:num>
  <w:num w:numId="16">
    <w:abstractNumId w:val="21"/>
  </w:num>
  <w:num w:numId="17">
    <w:abstractNumId w:val="13"/>
  </w:num>
  <w:num w:numId="18">
    <w:abstractNumId w:val="22"/>
  </w:num>
  <w:num w:numId="19">
    <w:abstractNumId w:val="28"/>
  </w:num>
  <w:num w:numId="20">
    <w:abstractNumId w:val="7"/>
  </w:num>
  <w:num w:numId="21">
    <w:abstractNumId w:val="19"/>
  </w:num>
  <w:num w:numId="22">
    <w:abstractNumId w:val="11"/>
  </w:num>
  <w:num w:numId="23">
    <w:abstractNumId w:val="17"/>
  </w:num>
  <w:num w:numId="24">
    <w:abstractNumId w:val="15"/>
  </w:num>
  <w:num w:numId="25">
    <w:abstractNumId w:val="5"/>
  </w:num>
  <w:num w:numId="26">
    <w:abstractNumId w:val="24"/>
  </w:num>
  <w:num w:numId="27">
    <w:abstractNumId w:val="16"/>
  </w:num>
  <w:num w:numId="28">
    <w:abstractNumId w:val="27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A0"/>
    <w:rsid w:val="000044E8"/>
    <w:rsid w:val="000137A8"/>
    <w:rsid w:val="0002036B"/>
    <w:rsid w:val="00021B42"/>
    <w:rsid w:val="0002301C"/>
    <w:rsid w:val="000331E0"/>
    <w:rsid w:val="000340EB"/>
    <w:rsid w:val="000440DC"/>
    <w:rsid w:val="0004477B"/>
    <w:rsid w:val="000506E7"/>
    <w:rsid w:val="00052FDE"/>
    <w:rsid w:val="00055466"/>
    <w:rsid w:val="00057713"/>
    <w:rsid w:val="00060EF8"/>
    <w:rsid w:val="000648AE"/>
    <w:rsid w:val="00066272"/>
    <w:rsid w:val="000672E6"/>
    <w:rsid w:val="00073D10"/>
    <w:rsid w:val="000749B8"/>
    <w:rsid w:val="000777AA"/>
    <w:rsid w:val="00077A53"/>
    <w:rsid w:val="00082299"/>
    <w:rsid w:val="000860BD"/>
    <w:rsid w:val="00097A70"/>
    <w:rsid w:val="000A2096"/>
    <w:rsid w:val="000B0F39"/>
    <w:rsid w:val="000B2584"/>
    <w:rsid w:val="000B63D3"/>
    <w:rsid w:val="000B7139"/>
    <w:rsid w:val="000C3F39"/>
    <w:rsid w:val="000C59BB"/>
    <w:rsid w:val="000D042A"/>
    <w:rsid w:val="000D09E2"/>
    <w:rsid w:val="000D4202"/>
    <w:rsid w:val="000E2968"/>
    <w:rsid w:val="000E4679"/>
    <w:rsid w:val="000E62DB"/>
    <w:rsid w:val="000F2B85"/>
    <w:rsid w:val="000F4268"/>
    <w:rsid w:val="000F5C02"/>
    <w:rsid w:val="000F705E"/>
    <w:rsid w:val="000F7394"/>
    <w:rsid w:val="00100470"/>
    <w:rsid w:val="001053EF"/>
    <w:rsid w:val="00105BB1"/>
    <w:rsid w:val="00107ABF"/>
    <w:rsid w:val="00113EDB"/>
    <w:rsid w:val="001148B8"/>
    <w:rsid w:val="00114F35"/>
    <w:rsid w:val="00115868"/>
    <w:rsid w:val="00116DB8"/>
    <w:rsid w:val="00121DD1"/>
    <w:rsid w:val="0012476C"/>
    <w:rsid w:val="00125610"/>
    <w:rsid w:val="00134214"/>
    <w:rsid w:val="00143280"/>
    <w:rsid w:val="00143D63"/>
    <w:rsid w:val="00144AC9"/>
    <w:rsid w:val="00145466"/>
    <w:rsid w:val="00154D66"/>
    <w:rsid w:val="00161457"/>
    <w:rsid w:val="001641D7"/>
    <w:rsid w:val="0016781A"/>
    <w:rsid w:val="00170E3A"/>
    <w:rsid w:val="001750E0"/>
    <w:rsid w:val="001808FF"/>
    <w:rsid w:val="001861DA"/>
    <w:rsid w:val="001878F0"/>
    <w:rsid w:val="001901F1"/>
    <w:rsid w:val="001956B9"/>
    <w:rsid w:val="001B59B2"/>
    <w:rsid w:val="001D1A7A"/>
    <w:rsid w:val="001D20B8"/>
    <w:rsid w:val="001D714C"/>
    <w:rsid w:val="001E52E2"/>
    <w:rsid w:val="001E6A14"/>
    <w:rsid w:val="001F3CDE"/>
    <w:rsid w:val="001F6F62"/>
    <w:rsid w:val="00200ADA"/>
    <w:rsid w:val="00201701"/>
    <w:rsid w:val="00201BFD"/>
    <w:rsid w:val="00202F29"/>
    <w:rsid w:val="00203EAF"/>
    <w:rsid w:val="002155C9"/>
    <w:rsid w:val="002169E3"/>
    <w:rsid w:val="00217C8E"/>
    <w:rsid w:val="002306CF"/>
    <w:rsid w:val="002312F7"/>
    <w:rsid w:val="00231667"/>
    <w:rsid w:val="0024257E"/>
    <w:rsid w:val="00243077"/>
    <w:rsid w:val="00251472"/>
    <w:rsid w:val="00262694"/>
    <w:rsid w:val="00273CA9"/>
    <w:rsid w:val="002761DD"/>
    <w:rsid w:val="00280BF7"/>
    <w:rsid w:val="00281AA4"/>
    <w:rsid w:val="00285B32"/>
    <w:rsid w:val="00286877"/>
    <w:rsid w:val="00293CA6"/>
    <w:rsid w:val="00296500"/>
    <w:rsid w:val="0029712D"/>
    <w:rsid w:val="002A40A3"/>
    <w:rsid w:val="002A7850"/>
    <w:rsid w:val="002B0A91"/>
    <w:rsid w:val="002B3B46"/>
    <w:rsid w:val="002B5861"/>
    <w:rsid w:val="002C2706"/>
    <w:rsid w:val="002C41E9"/>
    <w:rsid w:val="002D45B6"/>
    <w:rsid w:val="002D74EA"/>
    <w:rsid w:val="002E024F"/>
    <w:rsid w:val="002F59CE"/>
    <w:rsid w:val="0030052D"/>
    <w:rsid w:val="003029D2"/>
    <w:rsid w:val="0030787A"/>
    <w:rsid w:val="003131A8"/>
    <w:rsid w:val="00326331"/>
    <w:rsid w:val="0033307D"/>
    <w:rsid w:val="00342250"/>
    <w:rsid w:val="00342D49"/>
    <w:rsid w:val="003438C3"/>
    <w:rsid w:val="00344E4F"/>
    <w:rsid w:val="0035066F"/>
    <w:rsid w:val="003551F1"/>
    <w:rsid w:val="00364A77"/>
    <w:rsid w:val="00367CE8"/>
    <w:rsid w:val="00371883"/>
    <w:rsid w:val="00372A0D"/>
    <w:rsid w:val="00373C7C"/>
    <w:rsid w:val="00373E65"/>
    <w:rsid w:val="003751EB"/>
    <w:rsid w:val="00375CB7"/>
    <w:rsid w:val="00382289"/>
    <w:rsid w:val="003857C3"/>
    <w:rsid w:val="00390C1B"/>
    <w:rsid w:val="0039650D"/>
    <w:rsid w:val="003A2057"/>
    <w:rsid w:val="003A2336"/>
    <w:rsid w:val="003B6709"/>
    <w:rsid w:val="003D0CD1"/>
    <w:rsid w:val="003E0012"/>
    <w:rsid w:val="003E03D5"/>
    <w:rsid w:val="003E26F6"/>
    <w:rsid w:val="003E3169"/>
    <w:rsid w:val="003E59C6"/>
    <w:rsid w:val="003E7CCD"/>
    <w:rsid w:val="003F0418"/>
    <w:rsid w:val="003F1575"/>
    <w:rsid w:val="003F1625"/>
    <w:rsid w:val="003F23F7"/>
    <w:rsid w:val="003F3D53"/>
    <w:rsid w:val="00420270"/>
    <w:rsid w:val="0042247E"/>
    <w:rsid w:val="004248F4"/>
    <w:rsid w:val="004262C1"/>
    <w:rsid w:val="00433068"/>
    <w:rsid w:val="0043357A"/>
    <w:rsid w:val="0043374E"/>
    <w:rsid w:val="004410D6"/>
    <w:rsid w:val="004418B6"/>
    <w:rsid w:val="00441C39"/>
    <w:rsid w:val="004420B3"/>
    <w:rsid w:val="00443F7B"/>
    <w:rsid w:val="00447A81"/>
    <w:rsid w:val="00465EF5"/>
    <w:rsid w:val="00466788"/>
    <w:rsid w:val="00467799"/>
    <w:rsid w:val="00471F8D"/>
    <w:rsid w:val="0047371E"/>
    <w:rsid w:val="00473F44"/>
    <w:rsid w:val="00474B4D"/>
    <w:rsid w:val="004905DE"/>
    <w:rsid w:val="0049439F"/>
    <w:rsid w:val="004A01FD"/>
    <w:rsid w:val="004B161D"/>
    <w:rsid w:val="004B5E6B"/>
    <w:rsid w:val="004C00A2"/>
    <w:rsid w:val="004C375E"/>
    <w:rsid w:val="004C4979"/>
    <w:rsid w:val="004C6E7C"/>
    <w:rsid w:val="004D1255"/>
    <w:rsid w:val="004D1A29"/>
    <w:rsid w:val="004D5975"/>
    <w:rsid w:val="004E07F3"/>
    <w:rsid w:val="004E18C5"/>
    <w:rsid w:val="004E613C"/>
    <w:rsid w:val="004E7D82"/>
    <w:rsid w:val="004F251D"/>
    <w:rsid w:val="004F6DC6"/>
    <w:rsid w:val="005141F3"/>
    <w:rsid w:val="00514B05"/>
    <w:rsid w:val="00521298"/>
    <w:rsid w:val="005214B7"/>
    <w:rsid w:val="0052386B"/>
    <w:rsid w:val="0052614D"/>
    <w:rsid w:val="0052763C"/>
    <w:rsid w:val="00532210"/>
    <w:rsid w:val="00537FF7"/>
    <w:rsid w:val="005412F5"/>
    <w:rsid w:val="00555E04"/>
    <w:rsid w:val="0055785A"/>
    <w:rsid w:val="00557D84"/>
    <w:rsid w:val="005600F4"/>
    <w:rsid w:val="00560C8D"/>
    <w:rsid w:val="0056597F"/>
    <w:rsid w:val="00572633"/>
    <w:rsid w:val="00572AB1"/>
    <w:rsid w:val="005776F4"/>
    <w:rsid w:val="00597E76"/>
    <w:rsid w:val="005A314F"/>
    <w:rsid w:val="005A4D02"/>
    <w:rsid w:val="005A6C98"/>
    <w:rsid w:val="005B21F4"/>
    <w:rsid w:val="005B4D3A"/>
    <w:rsid w:val="005B65BB"/>
    <w:rsid w:val="005B786D"/>
    <w:rsid w:val="005C15ED"/>
    <w:rsid w:val="005C2D3E"/>
    <w:rsid w:val="005C475E"/>
    <w:rsid w:val="005C5937"/>
    <w:rsid w:val="005D285D"/>
    <w:rsid w:val="005D40B3"/>
    <w:rsid w:val="005E6149"/>
    <w:rsid w:val="005F08EC"/>
    <w:rsid w:val="005F5B7C"/>
    <w:rsid w:val="005F6BFD"/>
    <w:rsid w:val="006029BD"/>
    <w:rsid w:val="006114D0"/>
    <w:rsid w:val="00612222"/>
    <w:rsid w:val="006149F1"/>
    <w:rsid w:val="00616001"/>
    <w:rsid w:val="006179A8"/>
    <w:rsid w:val="006207B3"/>
    <w:rsid w:val="00631582"/>
    <w:rsid w:val="00632863"/>
    <w:rsid w:val="00636C6D"/>
    <w:rsid w:val="006403A3"/>
    <w:rsid w:val="00641A01"/>
    <w:rsid w:val="006463AE"/>
    <w:rsid w:val="00647433"/>
    <w:rsid w:val="0065229E"/>
    <w:rsid w:val="00655E2F"/>
    <w:rsid w:val="00655EA9"/>
    <w:rsid w:val="006571D2"/>
    <w:rsid w:val="006613ED"/>
    <w:rsid w:val="00662E7F"/>
    <w:rsid w:val="00663CC8"/>
    <w:rsid w:val="00664DB8"/>
    <w:rsid w:val="00671619"/>
    <w:rsid w:val="00675C1C"/>
    <w:rsid w:val="006766C3"/>
    <w:rsid w:val="00676D8A"/>
    <w:rsid w:val="0068105F"/>
    <w:rsid w:val="006816A1"/>
    <w:rsid w:val="00692D6E"/>
    <w:rsid w:val="00694661"/>
    <w:rsid w:val="006971E9"/>
    <w:rsid w:val="006A1877"/>
    <w:rsid w:val="006A66C9"/>
    <w:rsid w:val="006B0F19"/>
    <w:rsid w:val="006B2DF7"/>
    <w:rsid w:val="006B5B80"/>
    <w:rsid w:val="006C3B47"/>
    <w:rsid w:val="006C3FB3"/>
    <w:rsid w:val="006D26D0"/>
    <w:rsid w:val="006E4EEF"/>
    <w:rsid w:val="006E61D3"/>
    <w:rsid w:val="006E7A4B"/>
    <w:rsid w:val="006F14F5"/>
    <w:rsid w:val="006F2B07"/>
    <w:rsid w:val="006F4D50"/>
    <w:rsid w:val="0070098C"/>
    <w:rsid w:val="007044AC"/>
    <w:rsid w:val="00707A31"/>
    <w:rsid w:val="00710D07"/>
    <w:rsid w:val="0071281D"/>
    <w:rsid w:val="00717505"/>
    <w:rsid w:val="00717A64"/>
    <w:rsid w:val="00720644"/>
    <w:rsid w:val="0072319D"/>
    <w:rsid w:val="00731105"/>
    <w:rsid w:val="00734A2C"/>
    <w:rsid w:val="007355BD"/>
    <w:rsid w:val="00747DEC"/>
    <w:rsid w:val="00753BA3"/>
    <w:rsid w:val="00760BF3"/>
    <w:rsid w:val="0076120E"/>
    <w:rsid w:val="007617AC"/>
    <w:rsid w:val="00774CD2"/>
    <w:rsid w:val="00780488"/>
    <w:rsid w:val="007835C3"/>
    <w:rsid w:val="00786DAE"/>
    <w:rsid w:val="00795A9F"/>
    <w:rsid w:val="007963A8"/>
    <w:rsid w:val="007A092F"/>
    <w:rsid w:val="007A190F"/>
    <w:rsid w:val="007A20CA"/>
    <w:rsid w:val="007A440D"/>
    <w:rsid w:val="007A6D84"/>
    <w:rsid w:val="007B0BF2"/>
    <w:rsid w:val="007B3D1C"/>
    <w:rsid w:val="007C1BC7"/>
    <w:rsid w:val="007D0579"/>
    <w:rsid w:val="007D7531"/>
    <w:rsid w:val="007E3F58"/>
    <w:rsid w:val="007E4D4E"/>
    <w:rsid w:val="007E5275"/>
    <w:rsid w:val="00800EA0"/>
    <w:rsid w:val="0080349F"/>
    <w:rsid w:val="00805605"/>
    <w:rsid w:val="00810648"/>
    <w:rsid w:val="00816810"/>
    <w:rsid w:val="00820AC9"/>
    <w:rsid w:val="00824B3D"/>
    <w:rsid w:val="00825C47"/>
    <w:rsid w:val="00833AE5"/>
    <w:rsid w:val="0084395C"/>
    <w:rsid w:val="0084719C"/>
    <w:rsid w:val="008476F5"/>
    <w:rsid w:val="00855F4B"/>
    <w:rsid w:val="00856225"/>
    <w:rsid w:val="00857EC9"/>
    <w:rsid w:val="00863C3D"/>
    <w:rsid w:val="008648AE"/>
    <w:rsid w:val="008701E2"/>
    <w:rsid w:val="00871D5C"/>
    <w:rsid w:val="008758E9"/>
    <w:rsid w:val="00875E78"/>
    <w:rsid w:val="00876010"/>
    <w:rsid w:val="00881E29"/>
    <w:rsid w:val="008858C5"/>
    <w:rsid w:val="00886BF3"/>
    <w:rsid w:val="008914F6"/>
    <w:rsid w:val="00896A82"/>
    <w:rsid w:val="008A2DC0"/>
    <w:rsid w:val="008A3274"/>
    <w:rsid w:val="008A51BC"/>
    <w:rsid w:val="008B031F"/>
    <w:rsid w:val="008B5AA7"/>
    <w:rsid w:val="008B75A7"/>
    <w:rsid w:val="008C02AC"/>
    <w:rsid w:val="008D1560"/>
    <w:rsid w:val="008D50B4"/>
    <w:rsid w:val="008D68A9"/>
    <w:rsid w:val="008E2C14"/>
    <w:rsid w:val="008E3810"/>
    <w:rsid w:val="008E53E1"/>
    <w:rsid w:val="00900B98"/>
    <w:rsid w:val="00902545"/>
    <w:rsid w:val="009067EC"/>
    <w:rsid w:val="0090734C"/>
    <w:rsid w:val="009077C3"/>
    <w:rsid w:val="009100E2"/>
    <w:rsid w:val="0091161A"/>
    <w:rsid w:val="0091598C"/>
    <w:rsid w:val="009209B3"/>
    <w:rsid w:val="0092218B"/>
    <w:rsid w:val="009342AA"/>
    <w:rsid w:val="00936710"/>
    <w:rsid w:val="009440D5"/>
    <w:rsid w:val="009622D6"/>
    <w:rsid w:val="009628D3"/>
    <w:rsid w:val="00964623"/>
    <w:rsid w:val="009654D3"/>
    <w:rsid w:val="00967E2E"/>
    <w:rsid w:val="0097170A"/>
    <w:rsid w:val="009806BF"/>
    <w:rsid w:val="00984278"/>
    <w:rsid w:val="009844BF"/>
    <w:rsid w:val="00984904"/>
    <w:rsid w:val="00991E1E"/>
    <w:rsid w:val="00992100"/>
    <w:rsid w:val="00996811"/>
    <w:rsid w:val="009A04FF"/>
    <w:rsid w:val="009B002F"/>
    <w:rsid w:val="009B0EBB"/>
    <w:rsid w:val="009B2DCF"/>
    <w:rsid w:val="009B3021"/>
    <w:rsid w:val="009B55AD"/>
    <w:rsid w:val="009D2AA4"/>
    <w:rsid w:val="009D75D2"/>
    <w:rsid w:val="009E1976"/>
    <w:rsid w:val="009F2B76"/>
    <w:rsid w:val="009F3CDB"/>
    <w:rsid w:val="009F4AF9"/>
    <w:rsid w:val="009F7484"/>
    <w:rsid w:val="00A002D1"/>
    <w:rsid w:val="00A0124E"/>
    <w:rsid w:val="00A0211A"/>
    <w:rsid w:val="00A04ACD"/>
    <w:rsid w:val="00A11777"/>
    <w:rsid w:val="00A170C0"/>
    <w:rsid w:val="00A226CE"/>
    <w:rsid w:val="00A22EA0"/>
    <w:rsid w:val="00A239D8"/>
    <w:rsid w:val="00A23C69"/>
    <w:rsid w:val="00A27C5F"/>
    <w:rsid w:val="00A3400F"/>
    <w:rsid w:val="00A35C97"/>
    <w:rsid w:val="00A41ADF"/>
    <w:rsid w:val="00A5447E"/>
    <w:rsid w:val="00A54C22"/>
    <w:rsid w:val="00A55CD1"/>
    <w:rsid w:val="00A66637"/>
    <w:rsid w:val="00A6703A"/>
    <w:rsid w:val="00A711E4"/>
    <w:rsid w:val="00A766D6"/>
    <w:rsid w:val="00A81CE0"/>
    <w:rsid w:val="00A81E8B"/>
    <w:rsid w:val="00A85068"/>
    <w:rsid w:val="00A8679E"/>
    <w:rsid w:val="00A9698D"/>
    <w:rsid w:val="00AA144F"/>
    <w:rsid w:val="00AA1ED2"/>
    <w:rsid w:val="00AA4A49"/>
    <w:rsid w:val="00AA4C94"/>
    <w:rsid w:val="00AB05E7"/>
    <w:rsid w:val="00AB22E2"/>
    <w:rsid w:val="00AC0BCE"/>
    <w:rsid w:val="00AC1B45"/>
    <w:rsid w:val="00AC5576"/>
    <w:rsid w:val="00AC6719"/>
    <w:rsid w:val="00AC7C7C"/>
    <w:rsid w:val="00AD4A2D"/>
    <w:rsid w:val="00AD56BF"/>
    <w:rsid w:val="00AE0B0E"/>
    <w:rsid w:val="00AE6485"/>
    <w:rsid w:val="00AF1271"/>
    <w:rsid w:val="00AF4B5E"/>
    <w:rsid w:val="00AF549A"/>
    <w:rsid w:val="00B02932"/>
    <w:rsid w:val="00B03535"/>
    <w:rsid w:val="00B06814"/>
    <w:rsid w:val="00B116C4"/>
    <w:rsid w:val="00B1496F"/>
    <w:rsid w:val="00B21BD0"/>
    <w:rsid w:val="00B2207A"/>
    <w:rsid w:val="00B30ECB"/>
    <w:rsid w:val="00B3609B"/>
    <w:rsid w:val="00B43E0D"/>
    <w:rsid w:val="00B5061E"/>
    <w:rsid w:val="00B55897"/>
    <w:rsid w:val="00B56875"/>
    <w:rsid w:val="00B61AEE"/>
    <w:rsid w:val="00B61F6D"/>
    <w:rsid w:val="00B642E7"/>
    <w:rsid w:val="00B73D2B"/>
    <w:rsid w:val="00B80AB5"/>
    <w:rsid w:val="00B82665"/>
    <w:rsid w:val="00B867A1"/>
    <w:rsid w:val="00B877D5"/>
    <w:rsid w:val="00B912E2"/>
    <w:rsid w:val="00B93F76"/>
    <w:rsid w:val="00BA44A7"/>
    <w:rsid w:val="00BA68A8"/>
    <w:rsid w:val="00BB1752"/>
    <w:rsid w:val="00BD09D6"/>
    <w:rsid w:val="00BD6589"/>
    <w:rsid w:val="00BE15B8"/>
    <w:rsid w:val="00BE4CC7"/>
    <w:rsid w:val="00BF1858"/>
    <w:rsid w:val="00BF488A"/>
    <w:rsid w:val="00BF48AF"/>
    <w:rsid w:val="00C0426F"/>
    <w:rsid w:val="00C068D3"/>
    <w:rsid w:val="00C06F6C"/>
    <w:rsid w:val="00C37465"/>
    <w:rsid w:val="00C40660"/>
    <w:rsid w:val="00C423EC"/>
    <w:rsid w:val="00C55604"/>
    <w:rsid w:val="00C60426"/>
    <w:rsid w:val="00C62857"/>
    <w:rsid w:val="00C67CB1"/>
    <w:rsid w:val="00C701B7"/>
    <w:rsid w:val="00C70D89"/>
    <w:rsid w:val="00C71A68"/>
    <w:rsid w:val="00C76C42"/>
    <w:rsid w:val="00C77B6A"/>
    <w:rsid w:val="00C9143A"/>
    <w:rsid w:val="00C92029"/>
    <w:rsid w:val="00C950BD"/>
    <w:rsid w:val="00C9554F"/>
    <w:rsid w:val="00C96F17"/>
    <w:rsid w:val="00CA272E"/>
    <w:rsid w:val="00CA5898"/>
    <w:rsid w:val="00CA7E06"/>
    <w:rsid w:val="00CB0791"/>
    <w:rsid w:val="00CB74D4"/>
    <w:rsid w:val="00CB7FAD"/>
    <w:rsid w:val="00CC6470"/>
    <w:rsid w:val="00CD0394"/>
    <w:rsid w:val="00CE2A8E"/>
    <w:rsid w:val="00CE2C7F"/>
    <w:rsid w:val="00CF1A9A"/>
    <w:rsid w:val="00CF4606"/>
    <w:rsid w:val="00D034DA"/>
    <w:rsid w:val="00D04DEC"/>
    <w:rsid w:val="00D04EE3"/>
    <w:rsid w:val="00D053D8"/>
    <w:rsid w:val="00D05745"/>
    <w:rsid w:val="00D0690B"/>
    <w:rsid w:val="00D31504"/>
    <w:rsid w:val="00D36067"/>
    <w:rsid w:val="00D435E7"/>
    <w:rsid w:val="00D462B4"/>
    <w:rsid w:val="00D639BD"/>
    <w:rsid w:val="00D64CFE"/>
    <w:rsid w:val="00D67360"/>
    <w:rsid w:val="00D71585"/>
    <w:rsid w:val="00D71BDD"/>
    <w:rsid w:val="00D8241A"/>
    <w:rsid w:val="00D839DD"/>
    <w:rsid w:val="00D840CF"/>
    <w:rsid w:val="00D85E10"/>
    <w:rsid w:val="00D91CD3"/>
    <w:rsid w:val="00D92342"/>
    <w:rsid w:val="00D95F78"/>
    <w:rsid w:val="00D96405"/>
    <w:rsid w:val="00D966DC"/>
    <w:rsid w:val="00D9682A"/>
    <w:rsid w:val="00DA2FCF"/>
    <w:rsid w:val="00DB0658"/>
    <w:rsid w:val="00DB6F90"/>
    <w:rsid w:val="00DC0BE0"/>
    <w:rsid w:val="00DC1CED"/>
    <w:rsid w:val="00DC4BDF"/>
    <w:rsid w:val="00DE13DC"/>
    <w:rsid w:val="00DE1EC2"/>
    <w:rsid w:val="00DE2D8B"/>
    <w:rsid w:val="00DE79D5"/>
    <w:rsid w:val="00DF0665"/>
    <w:rsid w:val="00E00313"/>
    <w:rsid w:val="00E00849"/>
    <w:rsid w:val="00E00BF7"/>
    <w:rsid w:val="00E00E86"/>
    <w:rsid w:val="00E0128D"/>
    <w:rsid w:val="00E03B0A"/>
    <w:rsid w:val="00E04261"/>
    <w:rsid w:val="00E06B22"/>
    <w:rsid w:val="00E1221D"/>
    <w:rsid w:val="00E122C2"/>
    <w:rsid w:val="00E12D1C"/>
    <w:rsid w:val="00E15476"/>
    <w:rsid w:val="00E24C04"/>
    <w:rsid w:val="00E309A8"/>
    <w:rsid w:val="00E354BB"/>
    <w:rsid w:val="00E43B50"/>
    <w:rsid w:val="00E4403A"/>
    <w:rsid w:val="00E45A8C"/>
    <w:rsid w:val="00E5199E"/>
    <w:rsid w:val="00E71394"/>
    <w:rsid w:val="00E760A3"/>
    <w:rsid w:val="00E776BA"/>
    <w:rsid w:val="00E87193"/>
    <w:rsid w:val="00E9092D"/>
    <w:rsid w:val="00E92A5B"/>
    <w:rsid w:val="00E96F35"/>
    <w:rsid w:val="00EA29EB"/>
    <w:rsid w:val="00EA74CB"/>
    <w:rsid w:val="00EA74E1"/>
    <w:rsid w:val="00EB1DE7"/>
    <w:rsid w:val="00EC1A78"/>
    <w:rsid w:val="00EC60C7"/>
    <w:rsid w:val="00EC7895"/>
    <w:rsid w:val="00ED29DD"/>
    <w:rsid w:val="00EE3D8B"/>
    <w:rsid w:val="00EE3ED5"/>
    <w:rsid w:val="00EE4183"/>
    <w:rsid w:val="00EE4C49"/>
    <w:rsid w:val="00EE5B8E"/>
    <w:rsid w:val="00EE5E6B"/>
    <w:rsid w:val="00EF2255"/>
    <w:rsid w:val="00EF43BB"/>
    <w:rsid w:val="00EF560B"/>
    <w:rsid w:val="00F01926"/>
    <w:rsid w:val="00F01EF8"/>
    <w:rsid w:val="00F0506D"/>
    <w:rsid w:val="00F111B2"/>
    <w:rsid w:val="00F1459F"/>
    <w:rsid w:val="00F14B1D"/>
    <w:rsid w:val="00F14F30"/>
    <w:rsid w:val="00F235C6"/>
    <w:rsid w:val="00F23B56"/>
    <w:rsid w:val="00F365AD"/>
    <w:rsid w:val="00F446CA"/>
    <w:rsid w:val="00F51304"/>
    <w:rsid w:val="00F617EE"/>
    <w:rsid w:val="00F6251D"/>
    <w:rsid w:val="00F63C49"/>
    <w:rsid w:val="00F64590"/>
    <w:rsid w:val="00F67679"/>
    <w:rsid w:val="00F72EB3"/>
    <w:rsid w:val="00F737B4"/>
    <w:rsid w:val="00F739AA"/>
    <w:rsid w:val="00F76DE5"/>
    <w:rsid w:val="00F772BE"/>
    <w:rsid w:val="00F90C9F"/>
    <w:rsid w:val="00FA5E75"/>
    <w:rsid w:val="00FA7AF3"/>
    <w:rsid w:val="00FB0167"/>
    <w:rsid w:val="00FB36F9"/>
    <w:rsid w:val="00FC109C"/>
    <w:rsid w:val="00FC349A"/>
    <w:rsid w:val="00FD4F4E"/>
    <w:rsid w:val="00FD5B79"/>
    <w:rsid w:val="00FF24B0"/>
    <w:rsid w:val="00FF3A48"/>
    <w:rsid w:val="00FF4840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75CE8EC-2FCF-41ED-A0CF-C22682D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034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0EA0"/>
    <w:rPr>
      <w:b/>
    </w:rPr>
  </w:style>
  <w:style w:type="paragraph" w:customStyle="1" w:styleId="Pa8">
    <w:name w:val="Pa8"/>
    <w:basedOn w:val="Normalny"/>
    <w:next w:val="Normalny"/>
    <w:uiPriority w:val="99"/>
    <w:rsid w:val="00800EA0"/>
    <w:pPr>
      <w:autoSpaceDE w:val="0"/>
      <w:autoSpaceDN w:val="0"/>
      <w:adjustRightInd w:val="0"/>
      <w:spacing w:line="211" w:lineRule="atLeast"/>
    </w:pPr>
  </w:style>
  <w:style w:type="character" w:styleId="Hipercze">
    <w:name w:val="Hyperlink"/>
    <w:basedOn w:val="Domylnaczcionkaakapitu"/>
    <w:uiPriority w:val="99"/>
    <w:unhideWhenUsed/>
    <w:rsid w:val="00800E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9">
    <w:name w:val="Pa9"/>
    <w:basedOn w:val="Normalny"/>
    <w:next w:val="Normalny"/>
    <w:uiPriority w:val="99"/>
    <w:rsid w:val="007E4D4E"/>
    <w:pPr>
      <w:autoSpaceDE w:val="0"/>
      <w:autoSpaceDN w:val="0"/>
      <w:adjustRightInd w:val="0"/>
      <w:spacing w:line="211" w:lineRule="atLeast"/>
    </w:pPr>
  </w:style>
  <w:style w:type="paragraph" w:styleId="Nagwek">
    <w:name w:val="header"/>
    <w:basedOn w:val="Normalny"/>
    <w:link w:val="NagwekZnak"/>
    <w:uiPriority w:val="99"/>
    <w:unhideWhenUsed/>
    <w:rsid w:val="00CB74D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4D4"/>
  </w:style>
  <w:style w:type="paragraph" w:styleId="Stopka">
    <w:name w:val="footer"/>
    <w:basedOn w:val="Normalny"/>
    <w:link w:val="StopkaZnak"/>
    <w:unhideWhenUsed/>
    <w:rsid w:val="00CB74D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rsid w:val="00CB74D4"/>
  </w:style>
  <w:style w:type="paragraph" w:styleId="NormalnyWeb">
    <w:name w:val="Normal (Web)"/>
    <w:basedOn w:val="Normalny"/>
    <w:uiPriority w:val="99"/>
    <w:semiHidden/>
    <w:unhideWhenUsed/>
    <w:rsid w:val="00CB74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C6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4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aliases w:val="bt,b,Tekst podstawowy Znak Znak Znak Znak Znak Znak Znak Znak"/>
    <w:basedOn w:val="Normalny"/>
    <w:link w:val="TekstpodstawowyZnak"/>
    <w:uiPriority w:val="99"/>
    <w:rsid w:val="003438C3"/>
    <w:pPr>
      <w:jc w:val="both"/>
    </w:pPr>
    <w:rPr>
      <w:b/>
      <w:bCs/>
      <w:color w:val="000000"/>
    </w:rPr>
  </w:style>
  <w:style w:type="character" w:customStyle="1" w:styleId="TekstpodstawowyZnak">
    <w:name w:val="Tekst podstawowy Znak"/>
    <w:aliases w:val="bt Znak,b Znak,Tekst podstawowy Znak Znak Znak Znak Znak Znak Znak Znak Znak"/>
    <w:basedOn w:val="Domylnaczcionkaakapitu"/>
    <w:link w:val="Tekstpodstawowy"/>
    <w:uiPriority w:val="99"/>
    <w:rsid w:val="003438C3"/>
    <w:rPr>
      <w:rFonts w:ascii="Times New Roman" w:eastAsia="Times New Roman" w:hAnsi="Times New Roman" w:cs="Times New Roman"/>
      <w:b/>
      <w:bCs/>
      <w:color w:val="000000"/>
      <w:sz w:val="24"/>
      <w:szCs w:val="24"/>
      <w:lang w:val="pl-PL" w:eastAsia="pl-PL"/>
    </w:rPr>
  </w:style>
  <w:style w:type="paragraph" w:customStyle="1" w:styleId="NormalnyWYGIL">
    <w:name w:val="Normalny WYG IL"/>
    <w:basedOn w:val="Normalny"/>
    <w:link w:val="NormalnyWYGILZnak"/>
    <w:rsid w:val="001750E0"/>
    <w:pPr>
      <w:spacing w:before="120" w:after="120" w:line="300" w:lineRule="atLeast"/>
      <w:ind w:firstLine="709"/>
      <w:jc w:val="both"/>
    </w:pPr>
    <w:rPr>
      <w:rFonts w:ascii="Arial Narrow" w:eastAsia="Calibri" w:hAnsi="Arial Narrow"/>
    </w:rPr>
  </w:style>
  <w:style w:type="character" w:customStyle="1" w:styleId="NormalnyWYGILZnak">
    <w:name w:val="Normalny WYG IL Znak"/>
    <w:basedOn w:val="Domylnaczcionkaakapitu"/>
    <w:link w:val="NormalnyWYGIL"/>
    <w:locked/>
    <w:rsid w:val="001750E0"/>
    <w:rPr>
      <w:rFonts w:ascii="Arial Narrow" w:eastAsia="Calibri" w:hAnsi="Arial Narrow" w:cs="Times New Roman"/>
      <w:lang w:val="pl-PL"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E760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760A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semiHidden/>
    <w:rsid w:val="009067EC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EF560B"/>
    <w:rPr>
      <w:i/>
      <w:iCs/>
    </w:rPr>
  </w:style>
  <w:style w:type="paragraph" w:customStyle="1" w:styleId="Default">
    <w:name w:val="Default"/>
    <w:rsid w:val="004C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D26D0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40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8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8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8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2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9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6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8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9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9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4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2D1D-CE7E-424C-B0C3-F9BC9E3E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2932</CharactersWithSpaces>
  <SharedDoc>false</SharedDoc>
  <HLinks>
    <vt:vector size="18" baseType="variant"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http://www.mojregion.eu/tl_files/mojregion/dokumenty-rpo/Wytyczne Instytucji Zarzadzajacej/Kwalifikowalnosc wydatkow/Wytyczne_kwalifikowalnosc z 27 listopada 2013 r.pdf</vt:lpwstr>
      </vt:variant>
      <vt:variant>
        <vt:lpwstr/>
      </vt:variant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http://www.stat.gov.pl/gus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 Ludwiczak</cp:lastModifiedBy>
  <cp:revision>8</cp:revision>
  <cp:lastPrinted>2014-04-17T11:31:00Z</cp:lastPrinted>
  <dcterms:created xsi:type="dcterms:W3CDTF">2018-01-06T18:49:00Z</dcterms:created>
  <dcterms:modified xsi:type="dcterms:W3CDTF">2018-03-02T13:31:00Z</dcterms:modified>
</cp:coreProperties>
</file>